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2" w:rsidRPr="007B2332" w:rsidRDefault="00A3691C" w:rsidP="00A3691C">
      <w:pPr>
        <w:pStyle w:val="Title"/>
        <w:spacing w:after="240"/>
        <w:rPr>
          <w:rFonts w:ascii="Calibri" w:hAnsi="Calibri"/>
        </w:rPr>
      </w:pPr>
      <w:r>
        <w:rPr>
          <w:rFonts w:ascii="Calibri" w:hAnsi="Calibri"/>
        </w:rPr>
        <w:t>MEAA Fairfax log of claims checklist</w:t>
      </w:r>
    </w:p>
    <w:p w:rsidR="00FE4029" w:rsidRPr="007B2332" w:rsidRDefault="00A3691C" w:rsidP="00A3691C">
      <w:pPr>
        <w:pStyle w:val="Heading1"/>
        <w:spacing w:before="200" w:after="120"/>
        <w:rPr>
          <w:rFonts w:ascii="Calibri" w:hAnsi="Calibri"/>
        </w:rPr>
      </w:pPr>
      <w:r>
        <w:rPr>
          <w:rFonts w:ascii="Calibri" w:hAnsi="Calibri"/>
        </w:rPr>
        <w:t>March 20, 2018</w:t>
      </w:r>
    </w:p>
    <w:p w:rsidR="00A3691C" w:rsidRPr="00A3691C" w:rsidRDefault="00A3691C" w:rsidP="00A3691C">
      <w:pPr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Your House Committee need to hear from you - what are your priorities for this round of bargaining for your next enterprise agreement? Your current agreement expires on June 30, 2018 and your bargaining team hopes to have a bargaining positions (</w:t>
      </w:r>
      <w:r>
        <w:rPr>
          <w:rFonts w:ascii="Calibri" w:eastAsia="Arial" w:hAnsi="Calibri" w:cs="Calibri"/>
        </w:rPr>
        <w:t xml:space="preserve">aka </w:t>
      </w:r>
      <w:r w:rsidRPr="00A3691C">
        <w:rPr>
          <w:rFonts w:ascii="Calibri" w:eastAsia="Arial" w:hAnsi="Calibri" w:cs="Calibri"/>
        </w:rPr>
        <w:t>Log of Cla</w:t>
      </w:r>
      <w:r>
        <w:rPr>
          <w:rFonts w:ascii="Calibri" w:eastAsia="Arial" w:hAnsi="Calibri" w:cs="Calibri"/>
        </w:rPr>
        <w:t>ims</w:t>
      </w:r>
      <w:proofErr w:type="gramStart"/>
      <w:r>
        <w:rPr>
          <w:rFonts w:ascii="Calibri" w:eastAsia="Arial" w:hAnsi="Calibri" w:cs="Calibri"/>
        </w:rPr>
        <w:t>) .</w:t>
      </w:r>
      <w:proofErr w:type="gramEnd"/>
    </w:p>
    <w:p w:rsidR="00A3691C" w:rsidRPr="00A3691C" w:rsidRDefault="00A3691C" w:rsidP="00A3691C">
      <w:pPr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 xml:space="preserve">Below are the issues your </w:t>
      </w:r>
      <w:r>
        <w:rPr>
          <w:rFonts w:ascii="Calibri" w:eastAsia="Arial" w:hAnsi="Calibri" w:cs="Calibri"/>
        </w:rPr>
        <w:t>H</w:t>
      </w:r>
      <w:r w:rsidRPr="00A3691C">
        <w:rPr>
          <w:rFonts w:ascii="Calibri" w:eastAsia="Arial" w:hAnsi="Calibri" w:cs="Calibri"/>
        </w:rPr>
        <w:t xml:space="preserve">ouse </w:t>
      </w:r>
      <w:r>
        <w:rPr>
          <w:rFonts w:ascii="Calibri" w:eastAsia="Arial" w:hAnsi="Calibri" w:cs="Calibri"/>
        </w:rPr>
        <w:t>C</w:t>
      </w:r>
      <w:r w:rsidRPr="00A3691C">
        <w:rPr>
          <w:rFonts w:ascii="Calibri" w:eastAsia="Arial" w:hAnsi="Calibri" w:cs="Calibri"/>
        </w:rPr>
        <w:t xml:space="preserve">ommittee understands are </w:t>
      </w:r>
      <w:proofErr w:type="gramStart"/>
      <w:r w:rsidRPr="00A3691C">
        <w:rPr>
          <w:rFonts w:ascii="Calibri" w:eastAsia="Arial" w:hAnsi="Calibri" w:cs="Calibri"/>
        </w:rPr>
        <w:t>key</w:t>
      </w:r>
      <w:proofErr w:type="gramEnd"/>
      <w:r w:rsidRPr="00A3691C">
        <w:rPr>
          <w:rFonts w:ascii="Calibri" w:eastAsia="Arial" w:hAnsi="Calibri" w:cs="Calibri"/>
        </w:rPr>
        <w:t xml:space="preserve"> issues for members - please select six (6) issues and rank them in order of importance to you - 1 being the most important and down to 6 from there. </w:t>
      </w:r>
    </w:p>
    <w:p w:rsidR="00A3691C" w:rsidRPr="00A3691C" w:rsidRDefault="00A3691C" w:rsidP="00A3691C">
      <w:pPr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 xml:space="preserve">There will be a number of additional union-wide claims regarding gender pay equity, sexual harassment, </w:t>
      </w:r>
      <w:proofErr w:type="gramStart"/>
      <w:r w:rsidRPr="00A3691C">
        <w:rPr>
          <w:rFonts w:ascii="Calibri" w:eastAsia="Arial" w:hAnsi="Calibri" w:cs="Calibri"/>
        </w:rPr>
        <w:t>delegates</w:t>
      </w:r>
      <w:proofErr w:type="gramEnd"/>
      <w:r w:rsidRPr="00A3691C">
        <w:rPr>
          <w:rFonts w:ascii="Calibri" w:eastAsia="Arial" w:hAnsi="Calibri" w:cs="Calibri"/>
        </w:rPr>
        <w:t xml:space="preserve"> rights and arbitration  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A fair pay rise that considers cost of living increases, productivity gains and employee work intensification.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No loss or grandfathering of existing conditions.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Seek guaranteed annual grading reviews in the enterprise agreement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The company to commit to transparency of their discretionary merit budget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 xml:space="preserve">Automatic progression increased to Grade 5  </w:t>
      </w:r>
    </w:p>
    <w:p w:rsidR="00A3691C" w:rsidRPr="00A3691C" w:rsidRDefault="00A3691C" w:rsidP="00A3691C">
      <w:pPr>
        <w:numPr>
          <w:ilvl w:val="0"/>
          <w:numId w:val="1"/>
        </w:numPr>
        <w:spacing w:before="100" w:after="100" w:line="240" w:lineRule="auto"/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Improvements to the casual conversion process.</w:t>
      </w:r>
      <w:bookmarkStart w:id="0" w:name="_GoBack"/>
      <w:bookmarkEnd w:id="0"/>
    </w:p>
    <w:p w:rsidR="00A3691C" w:rsidRPr="00A3691C" w:rsidRDefault="00A3691C" w:rsidP="00A3691C">
      <w:pPr>
        <w:numPr>
          <w:ilvl w:val="0"/>
          <w:numId w:val="1"/>
        </w:numPr>
        <w:ind w:right="-717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Commitment by the company to take action to close the gender pay gap</w:t>
      </w:r>
    </w:p>
    <w:p w:rsidR="00A3691C" w:rsidRDefault="00A3691C" w:rsidP="00A3691C">
      <w:pPr>
        <w:numPr>
          <w:ilvl w:val="0"/>
          <w:numId w:val="1"/>
        </w:numPr>
        <w:spacing w:before="100" w:line="240" w:lineRule="auto"/>
        <w:ind w:right="-720"/>
        <w:contextualSpacing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 xml:space="preserve">That redundancy pay </w:t>
      </w:r>
      <w:proofErr w:type="gramStart"/>
      <w:r w:rsidRPr="00A3691C">
        <w:rPr>
          <w:rFonts w:ascii="Calibri" w:eastAsia="Arial" w:hAnsi="Calibri" w:cs="Calibri"/>
        </w:rPr>
        <w:t>be</w:t>
      </w:r>
      <w:proofErr w:type="gramEnd"/>
      <w:r w:rsidRPr="00A3691C">
        <w:rPr>
          <w:rFonts w:ascii="Calibri" w:eastAsia="Arial" w:hAnsi="Calibri" w:cs="Calibri"/>
        </w:rPr>
        <w:t xml:space="preserve"> calculated on an employee’s pro rata service to ensure no gender discrimination with regard to parental leave.</w:t>
      </w:r>
    </w:p>
    <w:p w:rsidR="00A3691C" w:rsidRPr="00A3691C" w:rsidRDefault="00A3691C" w:rsidP="00A3691C">
      <w:pPr>
        <w:spacing w:before="100" w:line="240" w:lineRule="auto"/>
        <w:ind w:left="360" w:right="-720"/>
        <w:contextualSpacing/>
        <w:rPr>
          <w:rFonts w:ascii="Calibri" w:eastAsia="Arial" w:hAnsi="Calibri" w:cs="Calibri"/>
        </w:rPr>
      </w:pPr>
    </w:p>
    <w:p w:rsidR="00A3691C" w:rsidRPr="00A3691C" w:rsidRDefault="00A3691C" w:rsidP="00A3691C">
      <w:pPr>
        <w:spacing w:before="200" w:after="100" w:line="240" w:lineRule="auto"/>
        <w:ind w:right="-720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Is there anything we missed that you believe impacts you and your colleagues?</w:t>
      </w:r>
    </w:p>
    <w:p w:rsidR="00A3691C" w:rsidRPr="00A3691C" w:rsidRDefault="00A3691C" w:rsidP="00A3691C">
      <w:pPr>
        <w:spacing w:before="200" w:line="240" w:lineRule="auto"/>
        <w:ind w:right="-720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</w:rPr>
        <w:t>___________________________________________________________________________________________________________________________________________</w:t>
      </w:r>
      <w:r>
        <w:rPr>
          <w:rFonts w:ascii="Calibri" w:eastAsia="Arial" w:hAnsi="Calibri" w:cs="Calibri"/>
        </w:rPr>
        <w:t>__________</w:t>
      </w:r>
      <w:r w:rsidRPr="00A3691C">
        <w:rPr>
          <w:rFonts w:ascii="Calibri" w:eastAsia="Arial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91C" w:rsidRPr="00A3691C" w:rsidRDefault="00A3691C" w:rsidP="00A3691C">
      <w:pPr>
        <w:spacing w:before="100" w:after="100" w:line="240" w:lineRule="auto"/>
        <w:ind w:right="-717"/>
        <w:rPr>
          <w:rFonts w:ascii="Calibri" w:eastAsia="Arial" w:hAnsi="Calibri" w:cs="Calibri"/>
        </w:rPr>
      </w:pPr>
    </w:p>
    <w:p w:rsidR="00A3691C" w:rsidRPr="00A3691C" w:rsidRDefault="00A3691C" w:rsidP="00A3691C">
      <w:pPr>
        <w:spacing w:before="100" w:after="100" w:line="240" w:lineRule="auto"/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  <w:b/>
        </w:rPr>
        <w:t>Name:</w:t>
      </w:r>
      <w:r w:rsidRPr="00A3691C">
        <w:rPr>
          <w:rFonts w:ascii="Calibri" w:eastAsia="Arial" w:hAnsi="Calibri" w:cs="Calibri"/>
        </w:rPr>
        <w:t xml:space="preserve"> ___________________________</w:t>
      </w:r>
    </w:p>
    <w:p w:rsidR="00A3691C" w:rsidRPr="00A3691C" w:rsidRDefault="00A3691C" w:rsidP="00A3691C">
      <w:pPr>
        <w:spacing w:before="100" w:after="100" w:line="240" w:lineRule="auto"/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  <w:b/>
        </w:rPr>
        <w:t>Email:</w:t>
      </w:r>
      <w:r w:rsidRPr="00A3691C">
        <w:rPr>
          <w:rFonts w:ascii="Calibri" w:eastAsia="Arial" w:hAnsi="Calibri" w:cs="Calibri"/>
        </w:rPr>
        <w:t xml:space="preserve"> _________________________________</w:t>
      </w:r>
    </w:p>
    <w:p w:rsidR="00A3691C" w:rsidRPr="00A3691C" w:rsidRDefault="00A3691C" w:rsidP="00A3691C">
      <w:pPr>
        <w:spacing w:before="100" w:after="100" w:line="240" w:lineRule="auto"/>
        <w:ind w:right="-717"/>
        <w:rPr>
          <w:rFonts w:ascii="Calibri" w:eastAsia="Arial" w:hAnsi="Calibri" w:cs="Calibri"/>
        </w:rPr>
      </w:pPr>
      <w:r w:rsidRPr="00A3691C">
        <w:rPr>
          <w:rFonts w:ascii="Calibri" w:eastAsia="Arial" w:hAnsi="Calibri" w:cs="Calibri"/>
          <w:b/>
        </w:rPr>
        <w:t>Mobile</w:t>
      </w:r>
      <w:r w:rsidRPr="00A3691C">
        <w:rPr>
          <w:rFonts w:ascii="Calibri" w:eastAsia="Arial" w:hAnsi="Calibri" w:cs="Calibri"/>
          <w:b/>
        </w:rPr>
        <w:t>:</w:t>
      </w:r>
      <w:r>
        <w:rPr>
          <w:rFonts w:ascii="Calibri" w:eastAsia="Arial" w:hAnsi="Calibri" w:cs="Calibri"/>
        </w:rPr>
        <w:t xml:space="preserve"> </w:t>
      </w:r>
      <w:r w:rsidRPr="00A3691C">
        <w:rPr>
          <w:rFonts w:ascii="Calibri" w:eastAsia="Arial" w:hAnsi="Calibri" w:cs="Calibri"/>
        </w:rPr>
        <w:t>_________________________________</w:t>
      </w:r>
    </w:p>
    <w:p w:rsidR="00A3691C" w:rsidRDefault="00A3691C" w:rsidP="00A3691C">
      <w:pPr>
        <w:spacing w:before="100" w:after="100" w:line="240" w:lineRule="auto"/>
        <w:ind w:right="-717"/>
        <w:rPr>
          <w:rFonts w:ascii="Arial" w:eastAsia="Arial" w:hAnsi="Arial" w:cs="Arial"/>
          <w:sz w:val="24"/>
          <w:szCs w:val="24"/>
        </w:rPr>
      </w:pPr>
      <w:r w:rsidRPr="00A3691C">
        <w:rPr>
          <w:rFonts w:ascii="Calibri" w:eastAsia="Arial" w:hAnsi="Calibri" w:cs="Calibri"/>
          <w:b/>
        </w:rPr>
        <w:t>Are you a member</w:t>
      </w:r>
      <w:r w:rsidRPr="00A3691C">
        <w:rPr>
          <w:rFonts w:ascii="Calibri" w:eastAsia="Arial" w:hAnsi="Calibri" w:cs="Calibri"/>
          <w:b/>
        </w:rPr>
        <w:t>?</w:t>
      </w:r>
      <w:r w:rsidRPr="00A3691C">
        <w:rPr>
          <w:rFonts w:ascii="Calibri" w:eastAsia="Arial" w:hAnsi="Calibri" w:cs="Calibri"/>
        </w:rPr>
        <w:t xml:space="preserve"> Yes/</w:t>
      </w:r>
      <w:proofErr w:type="gramStart"/>
      <w:r w:rsidRPr="00A3691C">
        <w:rPr>
          <w:rFonts w:ascii="Calibri" w:eastAsia="Arial" w:hAnsi="Calibri" w:cs="Calibri"/>
        </w:rPr>
        <w:t>No</w:t>
      </w:r>
      <w:r>
        <w:rPr>
          <w:rFonts w:ascii="Calibri" w:eastAsia="Arial" w:hAnsi="Calibri" w:cs="Calibri"/>
        </w:rPr>
        <w:t xml:space="preserve">  (</w:t>
      </w:r>
      <w:proofErr w:type="gramEnd"/>
      <w:r w:rsidRPr="00A3691C">
        <w:rPr>
          <w:rFonts w:ascii="Calibri" w:eastAsia="Arial" w:hAnsi="Calibri" w:cs="Calibri"/>
        </w:rPr>
        <w:t>If No - see overleaf</w:t>
      </w:r>
      <w:r>
        <w:rPr>
          <w:rFonts w:ascii="Calibri" w:eastAsia="Arial" w:hAnsi="Calibri" w:cs="Calibri"/>
        </w:rPr>
        <w:t>)</w:t>
      </w:r>
    </w:p>
    <w:p w:rsidR="00A3691C" w:rsidRDefault="00A3691C" w:rsidP="00A3691C">
      <w:pPr>
        <w:spacing w:before="100" w:after="100" w:line="240" w:lineRule="auto"/>
        <w:ind w:right="-717"/>
        <w:rPr>
          <w:rFonts w:ascii="Arial" w:eastAsia="Arial" w:hAnsi="Arial" w:cs="Arial"/>
          <w:sz w:val="24"/>
          <w:szCs w:val="24"/>
        </w:rPr>
      </w:pPr>
    </w:p>
    <w:p w:rsidR="007B2332" w:rsidRPr="005259C6" w:rsidRDefault="00A3691C" w:rsidP="007B2332">
      <w:pPr>
        <w:rPr>
          <w:rFonts w:ascii="Calibri" w:hAnsi="Calibri"/>
          <w:i/>
          <w:lang w:val="en-US"/>
        </w:rPr>
      </w:pPr>
      <w:proofErr w:type="spellStart"/>
      <w:r>
        <w:rPr>
          <w:rFonts w:ascii="Calibri" w:hAnsi="Calibri"/>
          <w:i/>
          <w:lang w:val="en-US"/>
        </w:rPr>
        <w:t>Authorised</w:t>
      </w:r>
      <w:proofErr w:type="spellEnd"/>
      <w:r>
        <w:rPr>
          <w:rFonts w:ascii="Calibri" w:hAnsi="Calibri"/>
          <w:i/>
          <w:lang w:val="en-US"/>
        </w:rPr>
        <w:t xml:space="preserve"> by Adam Portelli, MEAA Victoria &amp; Tasmania Regional Director, 365 Queen Street, Melbourne VIC 3000</w:t>
      </w:r>
    </w:p>
    <w:p w:rsidR="003962F7" w:rsidRPr="007B2332" w:rsidRDefault="003962F7" w:rsidP="007B2332">
      <w:pPr>
        <w:rPr>
          <w:rFonts w:ascii="Calibri" w:hAnsi="Calibri"/>
          <w:lang w:val="en-US"/>
        </w:rPr>
      </w:pPr>
    </w:p>
    <w:p w:rsidR="00773373" w:rsidRPr="007B2332" w:rsidRDefault="00773373" w:rsidP="00C123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/>
        </w:rPr>
      </w:pPr>
    </w:p>
    <w:sectPr w:rsidR="00773373" w:rsidRPr="007B2332" w:rsidSect="00940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4F" w:rsidRDefault="00033F4F" w:rsidP="007B2332">
      <w:pPr>
        <w:spacing w:after="0" w:line="240" w:lineRule="auto"/>
      </w:pPr>
      <w:r>
        <w:separator/>
      </w:r>
    </w:p>
  </w:endnote>
  <w:endnote w:type="continuationSeparator" w:id="0">
    <w:p w:rsidR="00033F4F" w:rsidRDefault="00033F4F" w:rsidP="007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6" w:rsidRDefault="00940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47"/>
      <w:gridCol w:w="1488"/>
      <w:gridCol w:w="1488"/>
      <w:gridCol w:w="2233"/>
    </w:tblGrid>
    <w:tr w:rsidR="00940D36" w:rsidRPr="00940D36" w:rsidTr="00262A73">
      <w:tc>
        <w:tcPr>
          <w:tcW w:w="2186" w:type="pct"/>
        </w:tcPr>
        <w:p w:rsidR="00940D36" w:rsidRPr="00940D36" w:rsidRDefault="00940D36" w:rsidP="00940D36">
          <w:pPr>
            <w:spacing w:before="40" w:after="40"/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</w:pPr>
        </w:p>
      </w:tc>
      <w:tc>
        <w:tcPr>
          <w:tcW w:w="804" w:type="pct"/>
          <w:hideMark/>
        </w:tcPr>
        <w:p w:rsidR="00940D36" w:rsidRPr="00940D36" w:rsidRDefault="00940D36" w:rsidP="00940D36">
          <w:pPr>
            <w:spacing w:before="40" w:after="40"/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</w:pPr>
        </w:p>
      </w:tc>
      <w:tc>
        <w:tcPr>
          <w:tcW w:w="804" w:type="pct"/>
          <w:hideMark/>
        </w:tcPr>
        <w:p w:rsidR="00940D36" w:rsidRPr="00940D36" w:rsidRDefault="00940D36" w:rsidP="00940D36">
          <w:pPr>
            <w:spacing w:before="40" w:after="40"/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</w:pPr>
          <w:r w:rsidRPr="00940D36"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  <w:t>Phone</w:t>
          </w:r>
        </w:p>
      </w:tc>
      <w:tc>
        <w:tcPr>
          <w:tcW w:w="1206" w:type="pct"/>
          <w:hideMark/>
        </w:tcPr>
        <w:p w:rsidR="00940D36" w:rsidRPr="00940D36" w:rsidRDefault="00940D36" w:rsidP="00940D36">
          <w:pPr>
            <w:spacing w:before="40" w:after="40"/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</w:pPr>
          <w:r w:rsidRPr="00940D36">
            <w:rPr>
              <w:rFonts w:ascii="Calibri" w:eastAsia="MS Gothic" w:hAnsi="Calibri" w:cs="Times New Roman"/>
              <w:caps/>
              <w:color w:val="7F8FA9"/>
              <w:sz w:val="16"/>
              <w:szCs w:val="20"/>
              <w:lang w:val="en-US"/>
            </w:rPr>
            <w:t>Web</w:t>
          </w:r>
        </w:p>
      </w:tc>
    </w:tr>
    <w:tr w:rsidR="00940D36" w:rsidRPr="00940D36" w:rsidTr="00262A73">
      <w:tc>
        <w:tcPr>
          <w:tcW w:w="2186" w:type="pct"/>
          <w:shd w:val="clear" w:color="auto" w:fill="005099"/>
          <w:hideMark/>
        </w:tcPr>
        <w:p w:rsidR="00940D36" w:rsidRPr="00940D36" w:rsidRDefault="00940D36" w:rsidP="00940D36">
          <w:pPr>
            <w:spacing w:before="80" w:after="80"/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</w:pPr>
          <w:r w:rsidRPr="00940D36"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  <w:t xml:space="preserve">PO Box, 723 Strawberry Hills NSW 2012 </w:t>
          </w:r>
        </w:p>
      </w:tc>
      <w:tc>
        <w:tcPr>
          <w:tcW w:w="804" w:type="pct"/>
          <w:shd w:val="clear" w:color="auto" w:fill="005099"/>
          <w:hideMark/>
        </w:tcPr>
        <w:p w:rsidR="00940D36" w:rsidRPr="00940D36" w:rsidRDefault="00940D36" w:rsidP="00940D36">
          <w:pPr>
            <w:spacing w:before="80" w:after="80"/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</w:pPr>
        </w:p>
      </w:tc>
      <w:tc>
        <w:tcPr>
          <w:tcW w:w="804" w:type="pct"/>
          <w:shd w:val="clear" w:color="auto" w:fill="005099"/>
          <w:hideMark/>
        </w:tcPr>
        <w:p w:rsidR="00940D36" w:rsidRPr="00940D36" w:rsidRDefault="00940D36" w:rsidP="00940D36">
          <w:pPr>
            <w:spacing w:before="80" w:after="80"/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</w:pPr>
          <w:r w:rsidRPr="00940D36"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  <w:t>1300 656 513</w:t>
          </w:r>
        </w:p>
      </w:tc>
      <w:tc>
        <w:tcPr>
          <w:tcW w:w="1206" w:type="pct"/>
          <w:shd w:val="clear" w:color="auto" w:fill="005099"/>
          <w:hideMark/>
        </w:tcPr>
        <w:p w:rsidR="00940D36" w:rsidRPr="00940D36" w:rsidRDefault="00940D36" w:rsidP="00940D36">
          <w:pPr>
            <w:spacing w:before="80" w:after="80"/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</w:pPr>
          <w:r w:rsidRPr="00940D36">
            <w:rPr>
              <w:rFonts w:ascii="Calibri" w:eastAsia="MS Gothic" w:hAnsi="Calibri" w:cs="Times New Roman"/>
              <w:color w:val="FFFFFF"/>
              <w:sz w:val="20"/>
              <w:szCs w:val="20"/>
              <w:lang w:val="en-US"/>
            </w:rPr>
            <w:t>MEAA.org</w:t>
          </w:r>
        </w:p>
      </w:tc>
    </w:tr>
  </w:tbl>
  <w:p w:rsidR="00940D36" w:rsidRPr="00940D36" w:rsidRDefault="00940D36" w:rsidP="00940D36">
    <w:pPr>
      <w:spacing w:before="40" w:after="40" w:line="240" w:lineRule="auto"/>
      <w:jc w:val="center"/>
      <w:rPr>
        <w:rFonts w:ascii="Calibri" w:eastAsia="MS Gothic" w:hAnsi="Calibri" w:cs="Times New Roman"/>
        <w:b/>
        <w:caps/>
        <w:color w:val="005099"/>
        <w:sz w:val="18"/>
        <w:szCs w:val="18"/>
        <w:lang w:val="en-US"/>
      </w:rPr>
    </w:pPr>
    <w:r w:rsidRPr="00940D36">
      <w:rPr>
        <w:rFonts w:ascii="Calibri" w:eastAsia="MS Gothic" w:hAnsi="Calibri" w:cs="Times New Roman"/>
        <w:b/>
        <w:caps/>
        <w:color w:val="005099"/>
        <w:sz w:val="18"/>
        <w:szCs w:val="18"/>
        <w:lang w:val="en-US"/>
      </w:rPr>
      <w:t>BUILT ON INTEGRITY, POWERED BY CREATIVITY</w:t>
    </w:r>
  </w:p>
  <w:p w:rsidR="00940D36" w:rsidRPr="00940D36" w:rsidRDefault="00940D36" w:rsidP="00940D36">
    <w:pPr>
      <w:spacing w:before="40" w:after="40" w:line="240" w:lineRule="auto"/>
      <w:jc w:val="center"/>
      <w:rPr>
        <w:rFonts w:ascii="Calibri" w:eastAsia="MS Gothic" w:hAnsi="Calibri" w:cs="Times New Roman"/>
        <w:caps/>
        <w:color w:val="A6A6A6"/>
        <w:sz w:val="16"/>
        <w:szCs w:val="16"/>
        <w:lang w:val="en-US"/>
      </w:rPr>
    </w:pPr>
    <w:r w:rsidRPr="00940D36">
      <w:rPr>
        <w:rFonts w:ascii="Calibri" w:eastAsia="MS Gothic" w:hAnsi="Calibri" w:cs="Times New Roman"/>
        <w:caps/>
        <w:color w:val="A6A6A6"/>
        <w:sz w:val="16"/>
        <w:szCs w:val="16"/>
        <w:lang w:val="en-US"/>
      </w:rPr>
      <w:t xml:space="preserve">ABN. 84 054 775 598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6" w:rsidRDefault="00940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4F" w:rsidRDefault="00033F4F" w:rsidP="007B2332">
      <w:pPr>
        <w:spacing w:after="0" w:line="240" w:lineRule="auto"/>
      </w:pPr>
      <w:r>
        <w:separator/>
      </w:r>
    </w:p>
  </w:footnote>
  <w:footnote w:type="continuationSeparator" w:id="0">
    <w:p w:rsidR="00033F4F" w:rsidRDefault="00033F4F" w:rsidP="007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6" w:rsidRDefault="00940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32" w:rsidRDefault="007B2332">
    <w:pPr>
      <w:pStyle w:val="Header"/>
    </w:pPr>
    <w:r w:rsidRPr="009658E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6D1A028" wp14:editId="12FA0782">
          <wp:simplePos x="0" y="0"/>
          <wp:positionH relativeFrom="column">
            <wp:posOffset>4934607</wp:posOffset>
          </wp:positionH>
          <wp:positionV relativeFrom="paragraph">
            <wp:posOffset>-102739</wp:posOffset>
          </wp:positionV>
          <wp:extent cx="1119352" cy="1119352"/>
          <wp:effectExtent l="0" t="0" r="5080" b="5080"/>
          <wp:wrapNone/>
          <wp:docPr id="4" name="Picture 4" descr="Macintosh HD 2:RBR_01JULY:1981_MEAA_BRAND TEMPLATES:PRODUCTION:ASSETS:MEAA:UPDATED:Letterhead:MEAA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RBR_01JULY:1981_MEAA_BRAND TEMPLATES:PRODUCTION:ASSETS:MEAA:UPDATED:Letterhead:MEAA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8" cy="111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36" w:rsidRDefault="00940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EFB"/>
    <w:multiLevelType w:val="multilevel"/>
    <w:tmpl w:val="909AEB12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2"/>
    <w:rsid w:val="00023702"/>
    <w:rsid w:val="00033F4F"/>
    <w:rsid w:val="001062B2"/>
    <w:rsid w:val="002041D4"/>
    <w:rsid w:val="003230D5"/>
    <w:rsid w:val="003962F7"/>
    <w:rsid w:val="00462159"/>
    <w:rsid w:val="004B2BE0"/>
    <w:rsid w:val="004C2D32"/>
    <w:rsid w:val="005259C6"/>
    <w:rsid w:val="007300D9"/>
    <w:rsid w:val="00773373"/>
    <w:rsid w:val="007A393F"/>
    <w:rsid w:val="007B2332"/>
    <w:rsid w:val="00800C2F"/>
    <w:rsid w:val="0087468F"/>
    <w:rsid w:val="008B06FD"/>
    <w:rsid w:val="00904A30"/>
    <w:rsid w:val="00940D36"/>
    <w:rsid w:val="00A3691C"/>
    <w:rsid w:val="00C12348"/>
    <w:rsid w:val="00C25BC6"/>
    <w:rsid w:val="00CC136B"/>
    <w:rsid w:val="00D34EED"/>
    <w:rsid w:val="00D554F8"/>
    <w:rsid w:val="00E84D4D"/>
    <w:rsid w:val="00EA153E"/>
    <w:rsid w:val="00EA5457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A153E"/>
    <w:pPr>
      <w:spacing w:before="480" w:after="360" w:line="240" w:lineRule="auto"/>
      <w:outlineLvl w:val="0"/>
    </w:pPr>
    <w:rPr>
      <w:rFonts w:eastAsiaTheme="minorEastAsia"/>
      <w:bCs/>
      <w:color w:val="629DD1" w:themeColor="accent1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2332"/>
    <w:pPr>
      <w:keepNext/>
      <w:keepLines/>
      <w:spacing w:before="200" w:after="100" w:line="240" w:lineRule="auto"/>
      <w:outlineLvl w:val="1"/>
    </w:pPr>
    <w:rPr>
      <w:bCs/>
      <w:color w:val="629DD1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CParaBase">
    <w:name w:val="OPCParaBase"/>
    <w:rsid w:val="00C12348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A153E"/>
    <w:rPr>
      <w:rFonts w:eastAsiaTheme="minorEastAsia"/>
      <w:bCs/>
      <w:color w:val="629DD1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2332"/>
    <w:rPr>
      <w:bCs/>
      <w:color w:val="629DD1" w:themeColor="accent1"/>
      <w:sz w:val="24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7B233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B2332"/>
    <w:pPr>
      <w:pBdr>
        <w:bottom w:val="single" w:sz="8" w:space="4" w:color="7F8FA9" w:themeColor="accent3"/>
      </w:pBdr>
      <w:spacing w:before="720" w:after="480" w:line="240" w:lineRule="auto"/>
    </w:pPr>
    <w:rPr>
      <w:rFonts w:eastAsiaTheme="minorEastAsia"/>
      <w:color w:val="005099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B2332"/>
    <w:rPr>
      <w:rFonts w:eastAsiaTheme="minorEastAsia"/>
      <w:color w:val="005099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32"/>
  </w:style>
  <w:style w:type="paragraph" w:styleId="Footer">
    <w:name w:val="footer"/>
    <w:basedOn w:val="Normal"/>
    <w:link w:val="FooterChar"/>
    <w:uiPriority w:val="99"/>
    <w:unhideWhenUsed/>
    <w:rsid w:val="007B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A153E"/>
    <w:pPr>
      <w:spacing w:before="480" w:after="360" w:line="240" w:lineRule="auto"/>
      <w:outlineLvl w:val="0"/>
    </w:pPr>
    <w:rPr>
      <w:rFonts w:eastAsiaTheme="minorEastAsia"/>
      <w:bCs/>
      <w:color w:val="629DD1" w:themeColor="accent1"/>
      <w:sz w:val="36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2332"/>
    <w:pPr>
      <w:keepNext/>
      <w:keepLines/>
      <w:spacing w:before="200" w:after="100" w:line="240" w:lineRule="auto"/>
      <w:outlineLvl w:val="1"/>
    </w:pPr>
    <w:rPr>
      <w:bCs/>
      <w:color w:val="629DD1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CParaBase">
    <w:name w:val="OPCParaBase"/>
    <w:rsid w:val="00C12348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EA153E"/>
    <w:rPr>
      <w:rFonts w:eastAsiaTheme="minorEastAsia"/>
      <w:bCs/>
      <w:color w:val="629DD1" w:themeColor="accent1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2332"/>
    <w:rPr>
      <w:bCs/>
      <w:color w:val="629DD1" w:themeColor="accent1"/>
      <w:sz w:val="24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7B2332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7B2332"/>
    <w:pPr>
      <w:pBdr>
        <w:bottom w:val="single" w:sz="8" w:space="4" w:color="7F8FA9" w:themeColor="accent3"/>
      </w:pBdr>
      <w:spacing w:before="720" w:after="480" w:line="240" w:lineRule="auto"/>
    </w:pPr>
    <w:rPr>
      <w:rFonts w:eastAsiaTheme="minorEastAsia"/>
      <w:color w:val="005099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7B2332"/>
    <w:rPr>
      <w:rFonts w:eastAsiaTheme="minorEastAsia"/>
      <w:color w:val="005099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32"/>
  </w:style>
  <w:style w:type="paragraph" w:styleId="Footer">
    <w:name w:val="footer"/>
    <w:basedOn w:val="Normal"/>
    <w:link w:val="FooterChar"/>
    <w:uiPriority w:val="99"/>
    <w:unhideWhenUsed/>
    <w:rsid w:val="007B2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Mark Phillips</cp:lastModifiedBy>
  <cp:revision>3</cp:revision>
  <cp:lastPrinted>2016-07-14T02:00:00Z</cp:lastPrinted>
  <dcterms:created xsi:type="dcterms:W3CDTF">2018-03-22T00:58:00Z</dcterms:created>
  <dcterms:modified xsi:type="dcterms:W3CDTF">2018-03-22T01:04:00Z</dcterms:modified>
</cp:coreProperties>
</file>